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Work and life style in the age of Superintelligence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2020-03-06 11:36:41</w:t>
            </w:r>
          </w:p>
        </w:tc>
      </w:tr>
    </w:tbl>
    <w:p>
      <w:pPr>
        <w:spacing w:before="240" w:after="240"/>
      </w:pPr>
      <w:r>
        <w:rPr>
          <w:b/>
          <w:bCs/>
          <w:color w:val="0000FF"/>
        </w:rPr>
        <w:t>Sustensis PRESENTATION on 'Work and life style in the age of Superintelligence' for London South Bank University.</w:t>
      </w:r>
    </w:p>
    <w:p>
      <w:pPr>
        <w:spacing w:before="240" w:after="240"/>
      </w:pPr>
      <w:r>
        <w:t xml:space="preserve">This presentation was first broadcast at the </w:t>
      </w:r>
      <w:r>
        <w:rPr>
          <w:b/>
          <w:bCs/>
        </w:rPr>
        <w:t>London South Bank University</w:t>
      </w:r>
      <w:r>
        <w:t xml:space="preserve"> on 15.10.2020. You can </w:t>
      </w:r>
      <w:r>
        <w:rPr>
          <w:b/>
          <w:bCs/>
        </w:rPr>
        <w:t>download the presentation</w:t>
      </w:r>
      <w:r>
        <w:t xml:space="preserve"> by clicking on the image.</w:t>
      </w:r>
    </w:p>
    <w:p>
      <w:pPr>
        <w:spacing w:before="240" w:after="240"/>
        <w:ind w:left="600" w:right="600"/>
      </w:pPr>
      <w:r>
        <w:rPr>
          <w:strike w:val="0"/>
          <w:color w:val="0000EE"/>
          <w:u w:val="none" w:color="0000EE"/>
        </w:rPr>
        <w:drawing>
          <wp:inline>
            <wp:extent cx="5943600" cy="3343275"/>
            <wp:docPr id="100001" name="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stensis.co.uk/wp-content/uploads/Work-and-lifestyle-in-the-age-of-Superintelligence-LSBU.ppsm" TargetMode="Externa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life style in the age of Superintelligence</dc:title>
  <cp:revision>0</cp:revision>
</cp:coreProperties>
</file>